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E9" w:rsidRDefault="00B66FE9" w:rsidP="00B66FE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66FE9" w:rsidRDefault="00B66FE9" w:rsidP="00B66FE9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B66FE9" w:rsidRDefault="00B66FE9" w:rsidP="00B66FE9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B66FE9" w:rsidRDefault="00B66FE9" w:rsidP="00B66FE9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B66FE9" w:rsidRDefault="00B66FE9" w:rsidP="00B66FE9">
      <w:pPr>
        <w:jc w:val="center"/>
        <w:rPr>
          <w:b/>
        </w:rPr>
      </w:pPr>
      <w:r>
        <w:rPr>
          <w:b/>
        </w:rPr>
        <w:t xml:space="preserve"> </w:t>
      </w:r>
    </w:p>
    <w:p w:rsidR="00B66FE9" w:rsidRDefault="00B66FE9" w:rsidP="00B66FE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 </w:t>
      </w:r>
    </w:p>
    <w:p w:rsidR="00B66FE9" w:rsidRDefault="00B66FE9" w:rsidP="00B66FE9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   »  ноября  2022 года </w:t>
      </w:r>
    </w:p>
    <w:p w:rsidR="00B66FE9" w:rsidRDefault="00B66FE9" w:rsidP="00B66FE9"/>
    <w:p w:rsidR="00B66FE9" w:rsidRPr="00CB1A8F" w:rsidRDefault="00B66FE9" w:rsidP="00B66FE9">
      <w:pPr>
        <w:rPr>
          <w:b/>
          <w:caps/>
        </w:rPr>
      </w:pPr>
      <w:r w:rsidRPr="00CB1A8F">
        <w:rPr>
          <w:b/>
        </w:rPr>
        <w:t xml:space="preserve">Об утверждении порядка проведения антикоррупционной экспертизы нормативных правовых актов Совета депутатов </w:t>
      </w:r>
      <w:r>
        <w:rPr>
          <w:b/>
        </w:rPr>
        <w:t xml:space="preserve"> Курмач - Байгольского</w:t>
      </w:r>
      <w:r w:rsidRPr="00CB1A8F">
        <w:rPr>
          <w:b/>
        </w:rPr>
        <w:t xml:space="preserve"> сельского поселения и их проектов</w:t>
      </w:r>
    </w:p>
    <w:p w:rsidR="00B66FE9" w:rsidRPr="00CB1A8F" w:rsidRDefault="00B66FE9" w:rsidP="00B66FE9">
      <w:pPr>
        <w:ind w:firstLine="709"/>
        <w:jc w:val="both"/>
        <w:rPr>
          <w:b/>
        </w:rPr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proofErr w:type="gramStart"/>
      <w:r w:rsidRPr="00CB1A8F">
        <w:t xml:space="preserve">В целях выявления в нормативных правовых актах Совета депутатов </w:t>
      </w:r>
      <w:r>
        <w:t xml:space="preserve"> Курмач – Байгольского </w:t>
      </w:r>
      <w:r w:rsidRPr="00CB1A8F">
        <w:t xml:space="preserve"> сельского поселения</w:t>
      </w:r>
      <w:r w:rsidRPr="00CB1A8F">
        <w:rPr>
          <w:i/>
        </w:rPr>
        <w:t xml:space="preserve"> </w:t>
      </w:r>
      <w:r w:rsidRPr="00CB1A8F">
        <w:t xml:space="preserve">и их проектах, в нормативных правовых актах председателя Совета депутатов </w:t>
      </w:r>
      <w:r>
        <w:t xml:space="preserve">Курмач – Байгольского </w:t>
      </w:r>
      <w:r w:rsidRPr="00CB1A8F">
        <w:t>сельского поселения</w:t>
      </w:r>
      <w:r w:rsidRPr="00CB1A8F">
        <w:rPr>
          <w:i/>
        </w:rPr>
        <w:t xml:space="preserve"> </w:t>
      </w:r>
      <w:r w:rsidRPr="00CB1A8F">
        <w:t xml:space="preserve">и их проектах коррупциогенных факторов и их последующего устранения, в соответствии с </w:t>
      </w:r>
      <w:r w:rsidRPr="00CB1A8F">
        <w:rPr>
          <w:bCs/>
        </w:rPr>
        <w:t>Федеральным законом от 17 июля 2009 года № 172</w:t>
      </w:r>
      <w:r w:rsidRPr="00CB1A8F">
        <w:rPr>
          <w:bCs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CB1A8F">
        <w:t>постановлением Правительства</w:t>
      </w:r>
      <w:proofErr w:type="gramEnd"/>
      <w:r w:rsidRPr="00CB1A8F">
        <w:t xml:space="preserve">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Pr="00CB1A8F">
        <w:rPr>
          <w:bCs/>
        </w:rPr>
        <w:t xml:space="preserve">руководствуясь </w:t>
      </w:r>
      <w:r>
        <w:rPr>
          <w:bCs/>
        </w:rPr>
        <w:t xml:space="preserve"> </w:t>
      </w:r>
      <w:r w:rsidRPr="00CB1A8F">
        <w:rPr>
          <w:bCs/>
        </w:rPr>
        <w:t xml:space="preserve"> Устав</w:t>
      </w:r>
      <w:r>
        <w:rPr>
          <w:bCs/>
        </w:rPr>
        <w:t xml:space="preserve">ом </w:t>
      </w:r>
      <w:r w:rsidRPr="00CB1A8F">
        <w:rPr>
          <w:bCs/>
        </w:rPr>
        <w:t xml:space="preserve"> МО «</w:t>
      </w:r>
      <w:r>
        <w:rPr>
          <w:bCs/>
        </w:rPr>
        <w:t xml:space="preserve"> Курмач – Байгольское </w:t>
      </w:r>
      <w:r w:rsidRPr="00CB1A8F">
        <w:rPr>
          <w:bCs/>
        </w:rPr>
        <w:t xml:space="preserve"> сельское поселение», </w:t>
      </w:r>
      <w:r w:rsidRPr="00CB1A8F">
        <w:t xml:space="preserve">Совет депутатов </w:t>
      </w:r>
      <w:r w:rsidR="00FD5AE2">
        <w:t xml:space="preserve">Курмач – Байгольского </w:t>
      </w:r>
      <w:r w:rsidRPr="00CB1A8F">
        <w:t>сельского поселения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  <w:r w:rsidRPr="00CB1A8F">
        <w:t>решил: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ind w:firstLine="709"/>
        <w:jc w:val="both"/>
        <w:rPr>
          <w:i/>
        </w:rPr>
      </w:pPr>
      <w:r w:rsidRPr="00CB1A8F">
        <w:rPr>
          <w:bCs/>
        </w:rPr>
        <w:t>1. Утвердить П</w:t>
      </w:r>
      <w:r w:rsidRPr="00CB1A8F">
        <w:t xml:space="preserve">орядок проведения антикоррупционной экспертизы нормативных правовых актов Совета депутатов </w:t>
      </w:r>
      <w:r>
        <w:t xml:space="preserve">Курмач – Байгольского </w:t>
      </w:r>
      <w:r w:rsidRPr="00CB1A8F">
        <w:t xml:space="preserve">сельского поселения, председателя Совета депутатов </w:t>
      </w:r>
      <w:r>
        <w:t xml:space="preserve">Курмач – Байгольского </w:t>
      </w:r>
      <w:r w:rsidRPr="00CB1A8F">
        <w:t>сельского поселения и их проектов (прилагается).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rPr>
          <w:bCs/>
        </w:rPr>
        <w:t xml:space="preserve">2. Настоящее </w:t>
      </w:r>
      <w:r w:rsidRPr="00CB1A8F">
        <w:t>решение вступает в силу после дня его официального опубликования.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B66FE9" w:rsidRPr="00CB1A8F" w:rsidTr="00C77913">
        <w:tc>
          <w:tcPr>
            <w:tcW w:w="4785" w:type="dxa"/>
          </w:tcPr>
          <w:p w:rsidR="00B66FE9" w:rsidRPr="00CB1A8F" w:rsidRDefault="00B66FE9" w:rsidP="00C7791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785" w:type="dxa"/>
          </w:tcPr>
          <w:p w:rsidR="00B66FE9" w:rsidRPr="00CB1A8F" w:rsidRDefault="00B66FE9" w:rsidP="00B66FE9">
            <w:pPr>
              <w:pStyle w:val="aa"/>
              <w:ind w:firstLine="567"/>
              <w:jc w:val="both"/>
            </w:pPr>
          </w:p>
        </w:tc>
      </w:tr>
    </w:tbl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</w:p>
    <w:p w:rsidR="00B66FE9" w:rsidRPr="00CB1A8F" w:rsidRDefault="00B66FE9" w:rsidP="00B66FE9">
      <w:pPr>
        <w:jc w:val="both"/>
        <w:rPr>
          <w:b/>
          <w:color w:val="0000FF"/>
        </w:rPr>
        <w:sectPr w:rsidR="00B66FE9" w:rsidRPr="00CB1A8F" w:rsidSect="0064284E">
          <w:headerReference w:type="default" r:id="rId4"/>
          <w:footerReference w:type="even" r:id="rId5"/>
          <w:footerReference w:type="default" r:id="rId6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B66FE9" w:rsidRPr="00CB1A8F" w:rsidTr="00C77913">
        <w:tc>
          <w:tcPr>
            <w:tcW w:w="5070" w:type="dxa"/>
            <w:shd w:val="clear" w:color="auto" w:fill="auto"/>
          </w:tcPr>
          <w:p w:rsidR="00B66FE9" w:rsidRPr="00CB1A8F" w:rsidRDefault="00B66FE9" w:rsidP="00C77913">
            <w:pPr>
              <w:jc w:val="right"/>
              <w:rPr>
                <w:caps/>
              </w:rPr>
            </w:pPr>
          </w:p>
        </w:tc>
        <w:tc>
          <w:tcPr>
            <w:tcW w:w="4501" w:type="dxa"/>
            <w:shd w:val="clear" w:color="auto" w:fill="auto"/>
          </w:tcPr>
          <w:p w:rsidR="00B66FE9" w:rsidRPr="00CB1A8F" w:rsidRDefault="00B66FE9" w:rsidP="00C77913">
            <w:pPr>
              <w:rPr>
                <w:caps/>
              </w:rPr>
            </w:pPr>
            <w:r w:rsidRPr="00CB1A8F">
              <w:rPr>
                <w:caps/>
              </w:rPr>
              <w:t>Утвержден</w:t>
            </w:r>
          </w:p>
          <w:p w:rsidR="00B66FE9" w:rsidRDefault="00B66FE9" w:rsidP="00B66FE9">
            <w:r w:rsidRPr="00CB1A8F">
              <w:t xml:space="preserve">решением Совета депутатов </w:t>
            </w:r>
            <w:r>
              <w:t xml:space="preserve"> Курмач – Байгольского </w:t>
            </w:r>
            <w:r w:rsidRPr="00CB1A8F">
              <w:t xml:space="preserve"> сельского поселения </w:t>
            </w:r>
          </w:p>
          <w:p w:rsidR="00B66FE9" w:rsidRPr="00CB1A8F" w:rsidRDefault="00B66FE9" w:rsidP="00B66FE9">
            <w:r w:rsidRPr="00CB1A8F">
              <w:t>от «</w:t>
            </w:r>
            <w:r>
              <w:t xml:space="preserve"> _»  _________ </w:t>
            </w:r>
            <w:r w:rsidRPr="00CB1A8F">
              <w:t xml:space="preserve"> 202</w:t>
            </w:r>
            <w:r>
              <w:t>2</w:t>
            </w:r>
            <w:r w:rsidRPr="00CB1A8F">
              <w:t xml:space="preserve"> г.  № </w:t>
            </w:r>
          </w:p>
        </w:tc>
      </w:tr>
    </w:tbl>
    <w:p w:rsidR="00B66FE9" w:rsidRPr="00CB1A8F" w:rsidRDefault="00B66FE9" w:rsidP="00B66FE9">
      <w:pPr>
        <w:rPr>
          <w:i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</w:p>
    <w:p w:rsidR="00B66FE9" w:rsidRPr="00CB1A8F" w:rsidRDefault="00B66FE9" w:rsidP="00B66FE9">
      <w:pPr>
        <w:jc w:val="center"/>
        <w:rPr>
          <w:b/>
          <w:caps/>
        </w:rPr>
      </w:pPr>
      <w:r w:rsidRPr="00CB1A8F">
        <w:rPr>
          <w:b/>
        </w:rPr>
        <w:t>Порядок</w:t>
      </w:r>
    </w:p>
    <w:p w:rsidR="00B66FE9" w:rsidRPr="00CB1A8F" w:rsidRDefault="00B66FE9" w:rsidP="00B66FE9">
      <w:pPr>
        <w:jc w:val="center"/>
        <w:rPr>
          <w:b/>
        </w:rPr>
      </w:pPr>
      <w:r w:rsidRPr="00CB1A8F">
        <w:rPr>
          <w:b/>
        </w:rPr>
        <w:t xml:space="preserve">проведения антикоррупционной экспертизы нормативных правовых актов Совета депутатов </w:t>
      </w:r>
      <w:r>
        <w:rPr>
          <w:b/>
        </w:rPr>
        <w:t>Курма</w:t>
      </w:r>
      <w:r w:rsidR="00FD5AE2">
        <w:rPr>
          <w:b/>
        </w:rPr>
        <w:t>ч -</w:t>
      </w:r>
      <w:r>
        <w:rPr>
          <w:b/>
        </w:rPr>
        <w:t xml:space="preserve"> Байгольского </w:t>
      </w:r>
      <w:r w:rsidRPr="00CB1A8F">
        <w:rPr>
          <w:b/>
        </w:rPr>
        <w:t xml:space="preserve"> сельского поселения, председателя Совета депутатов </w:t>
      </w:r>
      <w:r>
        <w:rPr>
          <w:b/>
        </w:rPr>
        <w:t xml:space="preserve">Курмач – Байгольского </w:t>
      </w:r>
      <w:r w:rsidRPr="00CB1A8F">
        <w:rPr>
          <w:b/>
        </w:rPr>
        <w:t xml:space="preserve"> сельского поселения </w:t>
      </w:r>
    </w:p>
    <w:p w:rsidR="00B66FE9" w:rsidRPr="00CB1A8F" w:rsidRDefault="00B66FE9" w:rsidP="00B66FE9">
      <w:pPr>
        <w:jc w:val="center"/>
        <w:rPr>
          <w:b/>
          <w:caps/>
        </w:rPr>
      </w:pPr>
      <w:r w:rsidRPr="00CB1A8F">
        <w:rPr>
          <w:b/>
        </w:rPr>
        <w:t>и их проектов</w:t>
      </w:r>
    </w:p>
    <w:p w:rsidR="00B66FE9" w:rsidRPr="00CB1A8F" w:rsidRDefault="00B66FE9" w:rsidP="00B66FE9">
      <w:pPr>
        <w:jc w:val="both"/>
        <w:rPr>
          <w:b/>
        </w:rPr>
      </w:pPr>
    </w:p>
    <w:p w:rsidR="00B66FE9" w:rsidRPr="00CB1A8F" w:rsidRDefault="00B66FE9" w:rsidP="00B66FE9">
      <w:pPr>
        <w:keepNext/>
        <w:keepLines/>
        <w:jc w:val="center"/>
        <w:rPr>
          <w:b/>
        </w:rPr>
      </w:pPr>
      <w:r w:rsidRPr="00CB1A8F">
        <w:rPr>
          <w:b/>
        </w:rPr>
        <w:t>1. Общие положения</w:t>
      </w:r>
    </w:p>
    <w:p w:rsidR="00B66FE9" w:rsidRPr="00CB1A8F" w:rsidRDefault="00B66FE9" w:rsidP="00B66FE9">
      <w:pPr>
        <w:keepNext/>
        <w:keepLines/>
        <w:ind w:firstLine="709"/>
        <w:jc w:val="both"/>
        <w:rPr>
          <w:b/>
        </w:rPr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1. </w:t>
      </w:r>
      <w:proofErr w:type="gramStart"/>
      <w:r w:rsidRPr="00CB1A8F">
        <w:t xml:space="preserve">Настоящий Порядок определяет процедуру проведения антикоррупционной экспертизы нормативных правовых актов Совета депутатов </w:t>
      </w:r>
      <w:r w:rsidR="00450F5B">
        <w:t xml:space="preserve">Курмач – Байгольского </w:t>
      </w:r>
      <w:r w:rsidRPr="00CB1A8F">
        <w:t xml:space="preserve">сельского поселения (далее – правовой акт Совета депутатов) и их проектов, нормативных правовых актов председателя Совета депутатов </w:t>
      </w:r>
      <w:r w:rsidR="00450F5B">
        <w:t xml:space="preserve">Курмач – Байгольского </w:t>
      </w:r>
      <w:r w:rsidRPr="00CB1A8F">
        <w:t>сельского поселения (далее – правовой акт председателя Совета депутатов) и их проектов в целях выявления в них коррупциогенных факторов и их последующего устранения.</w:t>
      </w:r>
      <w:proofErr w:type="gramEnd"/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2. </w:t>
      </w:r>
      <w:proofErr w:type="gramStart"/>
      <w:r w:rsidRPr="00CB1A8F">
        <w:t xml:space="preserve">Правовой основой проведения антикоррупционной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CB1A8F">
          <w:t>2003 г</w:t>
        </w:r>
      </w:smartTag>
      <w:r w:rsidRPr="00CB1A8F"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CB1A8F">
          <w:t>2008 г</w:t>
        </w:r>
      </w:smartTag>
      <w:r w:rsidRPr="00CB1A8F">
        <w:t>ода № 273-ФЗ «О противодействии коррупции»,</w:t>
      </w:r>
      <w:r w:rsidRPr="00CB1A8F">
        <w:rPr>
          <w:bCs/>
        </w:rPr>
        <w:t xml:space="preserve"> </w:t>
      </w:r>
      <w:r w:rsidRPr="00CB1A8F">
        <w:t xml:space="preserve">Федеральный закон </w:t>
      </w:r>
      <w:r w:rsidRPr="00CB1A8F">
        <w:rPr>
          <w:bCs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CB1A8F">
          <w:rPr>
            <w:bCs/>
          </w:rPr>
          <w:t>2009 г</w:t>
        </w:r>
      </w:smartTag>
      <w:r w:rsidRPr="00CB1A8F">
        <w:rPr>
          <w:bCs/>
        </w:rPr>
        <w:t>ода № 172</w:t>
      </w:r>
      <w:r w:rsidRPr="00CB1A8F">
        <w:rPr>
          <w:bCs/>
        </w:rPr>
        <w:noBreakHyphen/>
        <w:t>ФЗ «Об антикоррупционной экспертизе</w:t>
      </w:r>
      <w:proofErr w:type="gramEnd"/>
      <w:r w:rsidRPr="00CB1A8F">
        <w:rPr>
          <w:bCs/>
        </w:rPr>
        <w:t xml:space="preserve"> нормативных правовых актов и проектов нормативных правовых актов», </w:t>
      </w:r>
      <w:r w:rsidRPr="00CB1A8F">
        <w:t>иные федеральные нормативные правовые акты, Устав МО «</w:t>
      </w:r>
      <w:r w:rsidR="00450F5B">
        <w:t xml:space="preserve">Курмач – Байгольское </w:t>
      </w:r>
      <w:r w:rsidRPr="00CB1A8F">
        <w:t xml:space="preserve"> сельское поселение» и иные правовые акты МО «</w:t>
      </w:r>
      <w:r w:rsidR="00450F5B">
        <w:t>Курма</w:t>
      </w:r>
      <w:r w:rsidR="00A620AF">
        <w:t>ч -</w:t>
      </w:r>
      <w:r w:rsidR="00450F5B">
        <w:t xml:space="preserve"> Байгольское </w:t>
      </w:r>
      <w:r w:rsidRPr="00CB1A8F">
        <w:t xml:space="preserve"> сельское поселение».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3.  В целях настоящего Порядка используются следующие понятия: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1) ответственный комитет – постоянный или временный комитет (комиссия) Совета депутатов </w:t>
      </w:r>
      <w:r w:rsidR="00A620AF">
        <w:t xml:space="preserve">Курмач – Байгольского </w:t>
      </w:r>
      <w:r w:rsidRPr="00CB1A8F">
        <w:t xml:space="preserve">сельского поселения (далее – Совет депутатов), 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правоприменения правовых актов Совета депутатов в соответствующей сфере правового регулирования;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разработчик правового акта председателя Совета депутатов (проекта правового акта председателя Совета депутатов) – </w:t>
      </w:r>
      <w:r w:rsidR="00450F5B">
        <w:t xml:space="preserve"> </w:t>
      </w:r>
      <w:r w:rsidR="00A620AF">
        <w:t xml:space="preserve"> должностное лицо</w:t>
      </w:r>
      <w:r w:rsidR="00450F5B">
        <w:t xml:space="preserve"> </w:t>
      </w:r>
      <w:r w:rsidRPr="00CB1A8F">
        <w:t xml:space="preserve"> администрации, подготовивши</w:t>
      </w:r>
      <w:r w:rsidR="00A620AF">
        <w:t>й</w:t>
      </w:r>
      <w:r w:rsidRPr="00CB1A8F">
        <w:t xml:space="preserve"> проект соответствующего правового акта председателя Совета депутатов</w:t>
      </w:r>
      <w:r w:rsidR="00A620AF">
        <w:t>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A8F"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CB1A8F">
          <w:t>2008 г</w:t>
        </w:r>
      </w:smartTag>
      <w:r w:rsidRPr="00CB1A8F">
        <w:t>ода № 273</w:t>
      </w:r>
      <w:r w:rsidRPr="00CB1A8F">
        <w:noBreakHyphen/>
        <w:t>ФЗ «О противодействии коррупции», Федеральном законе</w:t>
      </w:r>
      <w:r w:rsidRPr="00CB1A8F">
        <w:rPr>
          <w:bCs/>
        </w:rPr>
        <w:t xml:space="preserve"> от 17 июля 2009 года № 172</w:t>
      </w:r>
      <w:r w:rsidRPr="00CB1A8F">
        <w:rPr>
          <w:bCs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rPr>
          <w:bCs/>
        </w:rPr>
        <w:t xml:space="preserve">5. </w:t>
      </w:r>
      <w:proofErr w:type="gramStart"/>
      <w:r w:rsidRPr="00CB1A8F">
        <w:t>Антикоррупционная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B66FE9" w:rsidRPr="00CB1A8F" w:rsidRDefault="00B66FE9" w:rsidP="00B66FE9">
      <w:pPr>
        <w:autoSpaceDE w:val="0"/>
        <w:autoSpaceDN w:val="0"/>
        <w:adjustRightInd w:val="0"/>
        <w:jc w:val="center"/>
        <w:rPr>
          <w:b/>
        </w:rPr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2. Проведение антикоррупционной экспертизы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6. Субъектом проведения антикоррупционной экспертизы правовых актов Совета депутатов и их проектов является </w:t>
      </w:r>
      <w:r w:rsidRPr="00263E5C">
        <w:rPr>
          <w:color w:val="FF0000"/>
        </w:rPr>
        <w:t>ответственный комитет</w:t>
      </w:r>
      <w:r w:rsidRPr="00263E5C">
        <w:t>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CB1A8F">
        <w:t xml:space="preserve">Субъектом проведения антикоррупционной </w:t>
      </w:r>
      <w:r w:rsidRPr="00263E5C">
        <w:t>экспертизы</w:t>
      </w:r>
      <w:r w:rsidRPr="00CB1A8F">
        <w:t xml:space="preserve"> правовых актов председателя Совета депутатов и их проектов является </w:t>
      </w:r>
      <w:r w:rsidRPr="00CB1A8F">
        <w:rPr>
          <w:i/>
        </w:rPr>
        <w:t xml:space="preserve">– </w:t>
      </w:r>
      <w:r w:rsidR="00263E5C">
        <w:t>в</w:t>
      </w:r>
      <w:r w:rsidR="00A620AF">
        <w:t>едущий специалист</w:t>
      </w:r>
      <w:r w:rsidRPr="00CB1A8F">
        <w:t xml:space="preserve"> администрации</w:t>
      </w:r>
      <w:r w:rsidRPr="00CB1A8F">
        <w:rPr>
          <w:i/>
        </w:rPr>
        <w:t xml:space="preserve"> </w:t>
      </w:r>
      <w:r w:rsidRPr="00CB1A8F">
        <w:t>(далее – уполномоченный орган).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7. Ответственный комитет при содействии уполномоченного органа проводит антикоррупционную экспертизу: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проектов правовых актов Совета депутатов при проведении правовой экспертизы в порядке, установленном регламентом Совета депутатов;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2) действующих правовых актов Совета депутатов в случае выявления в них коррупциогенных факторов при мониторинге правоприменения.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8. Уполномоченный орган проводит антикоррупционную экспертизу: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действующих правовых актов председателя Совета депутатов в случае выявления в них коррупциогенных факторов при мониторинге правоприменения.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9. Результаты проведения антикоррупционной экспертизы проекта правового акта Совета депутатов ответственный комитет отражает в заключени</w:t>
      </w:r>
      <w:proofErr w:type="gramStart"/>
      <w:r w:rsidRPr="00CB1A8F">
        <w:t>и</w:t>
      </w:r>
      <w:proofErr w:type="gramEnd"/>
      <w:r w:rsidRPr="00CB1A8F">
        <w:t xml:space="preserve"> правовой экспертизы на указанный проект.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действующего правового акта Совета депутатов отражаются ответственным комитетом в заключении по результатам антикоррупционной экспертизы.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10. По результатам проведения антикоррупционной экспертизы проекта правового акта председателя Совета депутатов, разработчиком которого не является уполномоченный орган, уполномоченный орган в срок 10 календарных дней со дня </w:t>
      </w:r>
      <w:proofErr w:type="gramStart"/>
      <w:r w:rsidRPr="00CB1A8F">
        <w:t>поступления проекта правового акта председателя Совета депутатов</w:t>
      </w:r>
      <w:proofErr w:type="gramEnd"/>
      <w:r w:rsidRPr="00CB1A8F">
        <w:t xml:space="preserve">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Совета депутатов, а также сведения об их учете отражаются разработчиком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в пояснительной записке к указанному проекту.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Результаты проведения антикоррупционной экспертизы действующего правового акта председателя Совета депутатов отражаются уполномоченным органом в заключении по результатам антикоррупционной экспертизы.</w:t>
      </w:r>
    </w:p>
    <w:p w:rsidR="00B66FE9" w:rsidRPr="00CB1A8F" w:rsidRDefault="00B66FE9" w:rsidP="00B66FE9">
      <w:pPr>
        <w:autoSpaceDE w:val="0"/>
        <w:autoSpaceDN w:val="0"/>
        <w:adjustRightInd w:val="0"/>
        <w:jc w:val="center"/>
        <w:rPr>
          <w:b/>
        </w:rPr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3. Учет результатов антикоррупционной экспертизы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both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11. Замечания, изложенные в заключени</w:t>
      </w:r>
      <w:proofErr w:type="gramStart"/>
      <w:r w:rsidRPr="00CB1A8F">
        <w:t>и</w:t>
      </w:r>
      <w:proofErr w:type="gramEnd"/>
      <w:r w:rsidRPr="00CB1A8F">
        <w:t xml:space="preserve"> правовой экспертизы по результатам проведения антикоррупционной экспертизы проекта правового акта Совета депутатов, 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 Российской Федерации», Уставом МО «</w:t>
      </w:r>
      <w:r w:rsidR="00263E5C">
        <w:t xml:space="preserve"> Курмач – Байгольское </w:t>
      </w:r>
      <w:r w:rsidRPr="00CB1A8F">
        <w:t xml:space="preserve"> сельское поселение», а также регламентом Совета депутатов.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12. </w:t>
      </w:r>
      <w:proofErr w:type="gramStart"/>
      <w:r w:rsidRPr="00CB1A8F">
        <w:t>Замечания, изложенные в заключении по результатам антикоррупционной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коррупциогенных факторов, в порядке, предусмотренном Федеральным законом от 6 октября 2003 года № 131-ФЗ «Об общих принципах организации местного самоуправления в Российской Федерации», Уставом МО «</w:t>
      </w:r>
      <w:r w:rsidR="00BB7675">
        <w:t xml:space="preserve"> Курмач – Байгольское </w:t>
      </w:r>
      <w:r w:rsidRPr="00CB1A8F">
        <w:t xml:space="preserve"> сельское поселение», а</w:t>
      </w:r>
      <w:proofErr w:type="gramEnd"/>
      <w:r w:rsidRPr="00CB1A8F">
        <w:t xml:space="preserve"> также регламентом Совета депутатов.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13. Замечания, изложенные в заключении по результатам проведения антикоррупционной экспертизы, о наличии в тексте правового акта председателя Совета депутатов (его проекта) коррупциогенных факторов, подлежат обязательному рассмотрению разработчиком правового акта председателя Совета депутатов (его проекта).</w:t>
      </w:r>
    </w:p>
    <w:p w:rsidR="00B66FE9" w:rsidRPr="00CB1A8F" w:rsidRDefault="00B66FE9" w:rsidP="00B66FE9">
      <w:pPr>
        <w:ind w:firstLine="709"/>
        <w:jc w:val="both"/>
      </w:pPr>
      <w:r w:rsidRPr="00CB1A8F">
        <w:t xml:space="preserve">14. После получения заключения по результатам проведения антикоррупционной экспертизы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разработчик проекта правового акта председателя Совета депутатов в течение 10 рабочих дней устраняет коррупциогенные факторы и представляет проект правового акта председателя Совета депутатов на повторное согласование.</w:t>
      </w:r>
    </w:p>
    <w:p w:rsidR="00B66FE9" w:rsidRPr="00CB1A8F" w:rsidRDefault="00B66FE9" w:rsidP="00B66FE9">
      <w:pPr>
        <w:ind w:firstLine="709"/>
        <w:jc w:val="both"/>
      </w:pPr>
      <w:r w:rsidRPr="00CB1A8F">
        <w:t>15. После получения заключения по результатам антикоррупционной экспертизы действующего правового акта председателя Совета депутатов разработчик правового акта председателя Совета депутатов в течение  10 рабочих дней со дня получения заключения по результатам антикоррупционной экспертизы  осуществляет разработку проекта правового акта председателя Совета депутатов, направленного на устранение коррупциогенных факторов.</w:t>
      </w:r>
    </w:p>
    <w:p w:rsidR="00B66FE9" w:rsidRPr="00CB1A8F" w:rsidRDefault="00B66FE9" w:rsidP="00B66FE9">
      <w:pPr>
        <w:ind w:firstLine="709"/>
        <w:jc w:val="both"/>
      </w:pPr>
      <w:r w:rsidRPr="00CB1A8F">
        <w:t xml:space="preserve">16. </w:t>
      </w:r>
      <w:proofErr w:type="gramStart"/>
      <w:r w:rsidRPr="00CB1A8F">
        <w:t>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коррупциогенных факторов разработчик указанного правового акта (указанного проекта правового акта)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</w:t>
      </w:r>
      <w:proofErr w:type="gramEnd"/>
      <w:r w:rsidRPr="00CB1A8F">
        <w:t xml:space="preserve"> результатам антикоррупционной экспертизы.</w:t>
      </w:r>
    </w:p>
    <w:p w:rsidR="00B66FE9" w:rsidRPr="00CB1A8F" w:rsidRDefault="00B66FE9" w:rsidP="00B66FE9">
      <w:pPr>
        <w:ind w:firstLine="709"/>
        <w:jc w:val="both"/>
      </w:pPr>
      <w:r w:rsidRPr="00CB1A8F"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</w:t>
      </w:r>
    </w:p>
    <w:p w:rsidR="00B66FE9" w:rsidRPr="00CB1A8F" w:rsidRDefault="00B66FE9" w:rsidP="00B66FE9">
      <w:pPr>
        <w:ind w:firstLine="709"/>
        <w:jc w:val="both"/>
      </w:pP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CB1A8F">
        <w:rPr>
          <w:b/>
        </w:rPr>
        <w:t>4. Независимая антикоррупционная экспертиза правовых актов Совета депутатов, правовых актов председателя Совета депутатов и их проектов</w:t>
      </w:r>
    </w:p>
    <w:p w:rsidR="00B66FE9" w:rsidRPr="00CB1A8F" w:rsidRDefault="00B66FE9" w:rsidP="00B66FE9">
      <w:pPr>
        <w:keepNext/>
        <w:keepLines/>
        <w:autoSpaceDE w:val="0"/>
        <w:autoSpaceDN w:val="0"/>
        <w:adjustRightInd w:val="0"/>
        <w:ind w:firstLine="709"/>
        <w:jc w:val="center"/>
      </w:pP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Совета депутатов, правовых актов председателя Совета депутатов и их проектов.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19. Независимая антикоррупционная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20. В целях обеспечения возможности проведения независимой антикоррупционной экспертизы проектов правовых актов Совета депутатов, правовых актов председателя Совета депутатов: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>1) ответственный комитет в порядке, установленном регламентом Совета депутатов, обеспечивает размещение проекта правового акта Совета 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2) разработчик </w:t>
      </w:r>
      <w:proofErr w:type="gramStart"/>
      <w:r w:rsidRPr="00CB1A8F">
        <w:t>проекта правового акта председателя Совета депутатов</w:t>
      </w:r>
      <w:proofErr w:type="gramEnd"/>
      <w:r w:rsidRPr="00CB1A8F">
        <w:t xml:space="preserve">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B66FE9" w:rsidRPr="00CB1A8F" w:rsidRDefault="00B66FE9" w:rsidP="00B66FE9">
      <w:pPr>
        <w:autoSpaceDE w:val="0"/>
        <w:autoSpaceDN w:val="0"/>
        <w:adjustRightInd w:val="0"/>
        <w:ind w:firstLine="709"/>
        <w:jc w:val="both"/>
      </w:pPr>
      <w:r w:rsidRPr="00CB1A8F">
        <w:t xml:space="preserve">21. Заключение независимой антикоррупционной экспертизы на правовой акт Совета депутатов (его проект) в течение </w:t>
      </w:r>
      <w:r w:rsidRPr="00CB1A8F">
        <w:rPr>
          <w:color w:val="FF0000"/>
          <w:u w:val="single"/>
        </w:rPr>
        <w:t>3</w:t>
      </w:r>
      <w:r w:rsidRPr="00CB1A8F">
        <w:t xml:space="preserve"> рабочих дней со дня его регистрации в Совете депутатов направляется для рассмотрения в порядке и сроки, установленные федеральным законодательством, в ответственный комитет.</w:t>
      </w:r>
    </w:p>
    <w:p w:rsidR="00B66FE9" w:rsidRPr="00BE7FC7" w:rsidRDefault="00B66FE9" w:rsidP="00B66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A8F">
        <w:t xml:space="preserve">22. Заключение независимой антикоррупционной экспертизы на правовой акт председателя Совета депутатов (его проект) в течение </w:t>
      </w:r>
      <w:r w:rsidRPr="00CB1A8F">
        <w:rPr>
          <w:color w:val="FF0000"/>
          <w:u w:val="single"/>
        </w:rPr>
        <w:t>3</w:t>
      </w:r>
      <w:r w:rsidRPr="00CB1A8F">
        <w:rPr>
          <w:u w:val="single"/>
        </w:rPr>
        <w:t xml:space="preserve"> </w:t>
      </w:r>
      <w:r w:rsidRPr="00CB1A8F">
        <w:t>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</w:t>
      </w:r>
      <w:r w:rsidR="00FD5AE2">
        <w:t>татов</w:t>
      </w:r>
      <w:r w:rsidRPr="00BE7FC7">
        <w:rPr>
          <w:sz w:val="28"/>
          <w:szCs w:val="28"/>
        </w:rPr>
        <w:t>).</w:t>
      </w:r>
    </w:p>
    <w:p w:rsidR="00157C1E" w:rsidRDefault="00157C1E"/>
    <w:p w:rsidR="00511613" w:rsidRDefault="00511613"/>
    <w:p w:rsidR="00511613" w:rsidRDefault="00511613">
      <w:r>
        <w:t xml:space="preserve">  </w:t>
      </w:r>
    </w:p>
    <w:sectPr w:rsidR="00511613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490982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490982" w:rsidP="00C55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490982" w:rsidP="00C55F6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4909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62130E" w:rsidRDefault="004909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FE9"/>
    <w:rsid w:val="00004AF7"/>
    <w:rsid w:val="0000615D"/>
    <w:rsid w:val="0002448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63E5C"/>
    <w:rsid w:val="00263EC1"/>
    <w:rsid w:val="00264CF0"/>
    <w:rsid w:val="00281FD4"/>
    <w:rsid w:val="0029408C"/>
    <w:rsid w:val="002958D8"/>
    <w:rsid w:val="00296636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A0DBF"/>
    <w:rsid w:val="003A1229"/>
    <w:rsid w:val="003B55A8"/>
    <w:rsid w:val="003B56C4"/>
    <w:rsid w:val="003C3D49"/>
    <w:rsid w:val="003D0B05"/>
    <w:rsid w:val="003D0C70"/>
    <w:rsid w:val="003D4E3B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0F5B"/>
    <w:rsid w:val="004511E0"/>
    <w:rsid w:val="0047345E"/>
    <w:rsid w:val="00481F86"/>
    <w:rsid w:val="004827B9"/>
    <w:rsid w:val="00487EFD"/>
    <w:rsid w:val="00490982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1613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320CA"/>
    <w:rsid w:val="00736B7D"/>
    <w:rsid w:val="00737740"/>
    <w:rsid w:val="007537CE"/>
    <w:rsid w:val="00765314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7F429D"/>
    <w:rsid w:val="00817255"/>
    <w:rsid w:val="0081769D"/>
    <w:rsid w:val="00821A13"/>
    <w:rsid w:val="0082454C"/>
    <w:rsid w:val="00830AEF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620AF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66FE9"/>
    <w:rsid w:val="00B70F8C"/>
    <w:rsid w:val="00B91462"/>
    <w:rsid w:val="00B93786"/>
    <w:rsid w:val="00B94CB8"/>
    <w:rsid w:val="00B953DC"/>
    <w:rsid w:val="00B97E22"/>
    <w:rsid w:val="00BA26D5"/>
    <w:rsid w:val="00BA7867"/>
    <w:rsid w:val="00BB7675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58C4"/>
    <w:rsid w:val="00D923EF"/>
    <w:rsid w:val="00D9397F"/>
    <w:rsid w:val="00DA1593"/>
    <w:rsid w:val="00DA4B97"/>
    <w:rsid w:val="00DA62C6"/>
    <w:rsid w:val="00DB2013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275FF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7858"/>
    <w:rsid w:val="00F51D01"/>
    <w:rsid w:val="00F570B8"/>
    <w:rsid w:val="00F8585B"/>
    <w:rsid w:val="00F95B03"/>
    <w:rsid w:val="00FA08D4"/>
    <w:rsid w:val="00FA5199"/>
    <w:rsid w:val="00FB5D41"/>
    <w:rsid w:val="00FC4490"/>
    <w:rsid w:val="00FD2E09"/>
    <w:rsid w:val="00FD5AE2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F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66F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B66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6FE9"/>
  </w:style>
  <w:style w:type="paragraph" w:styleId="a8">
    <w:name w:val="header"/>
    <w:basedOn w:val="a"/>
    <w:link w:val="a9"/>
    <w:uiPriority w:val="99"/>
    <w:rsid w:val="00B66FE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B66FE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 Spacing"/>
    <w:uiPriority w:val="1"/>
    <w:qFormat/>
    <w:rsid w:val="00B66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2022-11-09T09:05:00Z</cp:lastPrinted>
  <dcterms:created xsi:type="dcterms:W3CDTF">2022-11-09T03:31:00Z</dcterms:created>
  <dcterms:modified xsi:type="dcterms:W3CDTF">2022-11-09T09:07:00Z</dcterms:modified>
</cp:coreProperties>
</file>